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2A" w:rsidRPr="004F7C2A" w:rsidRDefault="004F7C2A" w:rsidP="00303635">
      <w:pPr>
        <w:shd w:val="clear" w:color="auto" w:fill="FDFDFD"/>
        <w:spacing w:after="0" w:line="240" w:lineRule="auto"/>
        <w:jc w:val="center"/>
        <w:rPr>
          <w:rFonts w:ascii="Helvetica" w:eastAsia="Times New Roman" w:hAnsi="Helvetica" w:cs="Helvetica"/>
          <w:b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b/>
          <w:color w:val="171616"/>
          <w:sz w:val="23"/>
          <w:szCs w:val="23"/>
          <w:lang w:eastAsia="ru-RU"/>
        </w:rPr>
        <w:t>Критерии доступности и качества медицинской помощи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Критериями доступности и качества медицинской помощи являются следующие целевые показатели: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удовлетворенность населения медицинской помощью, в том числе городского, сельского населения (процентов от числа опрошенных);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смертность населения, в том числе городского, сельского населения (число умерших на 1000 человек населения);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смертность населения от болезней системы кровообращения, в том числе городского, сельского населения (число умерших от болезней системы кровообращения на 100 тыс. человек населения);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proofErr w:type="gramStart"/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смертность населения от новообразований, в том числе от злокачественных, в том числе городского, сельского населения (число умерших от новообразований, в том числе от злокачественных, на 100 тыс. человек населения);</w:t>
      </w:r>
      <w:proofErr w:type="gramEnd"/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смертность населения от туберкулеза, в том числе городского, сельского населения (случаев на 100 тыс. челове</w:t>
      </w:r>
      <w:bookmarkStart w:id="0" w:name="_GoBack"/>
      <w:bookmarkEnd w:id="0"/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к населения);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населения);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 xml:space="preserve">доля </w:t>
      </w:r>
      <w:proofErr w:type="gramStart"/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умерших</w:t>
      </w:r>
      <w:proofErr w:type="gramEnd"/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 xml:space="preserve"> в трудоспособном возрасте на дому в общем количестве умерших в трудоспособном возрасте;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(в ред. Постановления Правительства Ленинградской области от 29.12.2018 N 542)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 xml:space="preserve">материнская смертность (на 100 тыс. </w:t>
      </w:r>
      <w:proofErr w:type="gramStart"/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родившихся</w:t>
      </w:r>
      <w:proofErr w:type="gramEnd"/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 xml:space="preserve"> живыми);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 xml:space="preserve">младенческая смертность (на 1000 </w:t>
      </w:r>
      <w:proofErr w:type="gramStart"/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родившихся</w:t>
      </w:r>
      <w:proofErr w:type="gramEnd"/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 xml:space="preserve"> живыми), в том числе в городской и сельской местности;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 xml:space="preserve">доля </w:t>
      </w:r>
      <w:proofErr w:type="gramStart"/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умерших</w:t>
      </w:r>
      <w:proofErr w:type="gramEnd"/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 xml:space="preserve"> в возрасте до 1 года на дому в общем количестве умерших в возрасте до 1 года;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(абзац введен Постановлением Правительства Ленинградской области от 29.12.2018 N 542)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смертность детей в возрасте 0-4 лет (на 100 тыс. человек населения соответствующего возраста);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доля умерших в возрасте 0-4 лет на дому в общем количестве умерших в возрасте 0-4 лет;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(абзац введен Постановлением Правительства Ленинградской области от 29.12.2018 N 542)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смертность детей в возрасте 0-17 лет (на 100 тыс. человек населения соответствующего возраста);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доля умерших в возрасте 0-17 лет на дому в общем количестве умерших в возрасте 0-17 лет;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(абзац введен Постановлением Правительства Ленинградской области от 29.12.2018 N 542)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доля пациентов, больных злокачественными новообразованиями, состоящих на учете с момента установления диагноза пять лет и более, в общем числе пациентов со злокачественными новообразованиями, состоящих на учете;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средняя длительность лечения в медицинских организациях, оказывающих медицинскую помощь в стационарных условиях (в среднем по Ленинградской области);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эффективность деятельности медицинских организаций, в том числе расположенных в городской и сельской местности (на основе оценки выполнения функции врачебной должности, показателей рационального и целевого использования коечного фонда);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lastRenderedPageBreak/>
        <w:t xml:space="preserve">доля расходов </w:t>
      </w:r>
      <w:proofErr w:type="gramStart"/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на оказание медицинской помощи в амбулаторных условиях в неотложной форме в общих расходах на Территориальную программу</w:t>
      </w:r>
      <w:proofErr w:type="gramEnd"/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;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доля впервые выявленных случаев туберкулеза в ранней стадии от общего количества случаев выявленного туберкулеза в течение года;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доля впервые выявленных случаев онкологических заболеваний на ранних стадиях (I и II стадии) от общего количества выявленных случаев онкологических заболеваний в течение года;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полнота охвата профилактическими медицинскими осмотрами детей, в том числе проживающих в городской и сельской местности;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(в ред. Постановления Правительства Ленинградской области от 29.12.2018 N 542)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число лиц, проживающих в сельской местности, которым оказана скорая медицинская помощь, на 1000 человек сельского населения;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пунктов;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 xml:space="preserve">доля выездов бригад скорой медицинской помощи со временем </w:t>
      </w:r>
      <w:proofErr w:type="spellStart"/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доезда</w:t>
      </w:r>
      <w:proofErr w:type="spellEnd"/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 xml:space="preserve"> до пациента менее 20 минут с момента вызова в общем количестве вызовов;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доля пациентов с инфарктом миокарда, госпитализированных в первые шесть часов от начала заболевания, в общем количестве госпитализированных пациентов с инфарктом миокарда;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(в ред. Постановления Правительства Ленинградской области от 29.12.2018 N 542)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 xml:space="preserve">доля пациентов с острым инфарктом миокарда, которым проведена </w:t>
      </w:r>
      <w:proofErr w:type="spellStart"/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тромболитическая</w:t>
      </w:r>
      <w:proofErr w:type="spellEnd"/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 xml:space="preserve"> терапия, в общем количестве пациентов с острым инфарктом миокарда;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(в ред. Постановления Правительства Ленинградской области от 29.12.2018 N 542)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 xml:space="preserve">доля пациентов с острым инфарктом миокарда, которым проведено </w:t>
      </w:r>
      <w:proofErr w:type="spellStart"/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стентирование</w:t>
      </w:r>
      <w:proofErr w:type="spellEnd"/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 xml:space="preserve"> коронарных артерий, в общем количестве пациентов с острым инфарктом миокарда;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(в ред. Постановления Правительства Ленинградской области от 29.12.2018 N 542)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 xml:space="preserve">количество проведенных выездной бригадой скорой медицинской помощи </w:t>
      </w:r>
      <w:proofErr w:type="spellStart"/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тромболизисов</w:t>
      </w:r>
      <w:proofErr w:type="spellEnd"/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 xml:space="preserve"> у пациентов с острым и повторным инфарктом миокарда в расчете на 100 пациентов с острым и повторным инфарктом миокарда, которым оказана медицинская помощь выездными бригадами скорой медицинской помощи;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(в ред. Постановления Правительства Ленинградской области от 29.12.2018 N 542)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доля пациентов с острыми цереброваскулярными болезнями, госпитализированных в первые шесть часов от начала заболевания, в общем количестве госпитализированных пациентов с острыми цереброваскулярными болезнями;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(в ред. Постановления Правительства Ленинградской области от 29.12.2018 N 542)</w:t>
      </w:r>
    </w:p>
    <w:p w:rsidR="004F7C2A" w:rsidRPr="004F7C2A" w:rsidRDefault="004F7C2A" w:rsidP="00303635">
      <w:pPr>
        <w:shd w:val="clear" w:color="auto" w:fill="FDFDFD"/>
        <w:spacing w:after="0" w:line="240" w:lineRule="auto"/>
        <w:ind w:left="142"/>
        <w:jc w:val="both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 xml:space="preserve">доля пациентов с острым ишемическим инсультом, которым проведена </w:t>
      </w:r>
      <w:proofErr w:type="spellStart"/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тромболитическая</w:t>
      </w:r>
      <w:proofErr w:type="spellEnd"/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 xml:space="preserve"> терапия в первые шесть часов госпитализации, в общем количестве пациентов с острым ишемическим инсультом;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(в ред. Постановления Правительства Ленинградской области от 29.06.2018 N 542)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На основе целевых значений критериев доступности и качества медицинской помощи Комитетом по здравоохранению Ленинградской области проводится комплексная оценка их уровня и динамики.</w:t>
      </w:r>
    </w:p>
    <w:p w:rsidR="004F7C2A" w:rsidRPr="004F7C2A" w:rsidRDefault="004F7C2A" w:rsidP="004F7C2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proofErr w:type="gramStart"/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(Территориальная программа государственных гарантий бесплатного оказания гражданам медицинской помощи в Ленинградской области на 2019 год и на плановый период 2020 и 2021 годов (в ред. Постановления Правительства Ленинградской области от 29.12.2018 N 542)</w:t>
      </w:r>
      <w:r w:rsidRPr="004F7C2A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br/>
        <w:t> </w:t>
      </w:r>
      <w:proofErr w:type="gramEnd"/>
    </w:p>
    <w:p w:rsidR="00CB0CC6" w:rsidRDefault="00CB0CC6"/>
    <w:sectPr w:rsidR="00CB0CC6" w:rsidSect="00303635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2A"/>
    <w:rsid w:val="00303635"/>
    <w:rsid w:val="004F7C2A"/>
    <w:rsid w:val="00CB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2020-11-21T23:03:00Z</dcterms:created>
  <dcterms:modified xsi:type="dcterms:W3CDTF">2020-11-21T23:04:00Z</dcterms:modified>
</cp:coreProperties>
</file>